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254D" w14:textId="77777777" w:rsidR="007C34B3" w:rsidRPr="007C34B3" w:rsidRDefault="007C34B3" w:rsidP="007C34B3">
      <w:pPr>
        <w:shd w:val="clear" w:color="auto" w:fill="FFFFFF"/>
        <w:spacing w:line="240" w:lineRule="auto"/>
        <w:jc w:val="both"/>
        <w:rPr>
          <w:rFonts w:ascii="Trebuchet MS" w:eastAsia="Times New Roman" w:hAnsi="Trebuchet MS" w:cs="Arial"/>
          <w:b/>
          <w:bCs/>
          <w:color w:val="000000"/>
          <w:kern w:val="36"/>
          <w:sz w:val="28"/>
          <w:szCs w:val="28"/>
          <w:lang w:eastAsia="fi-FI"/>
        </w:rPr>
      </w:pPr>
      <w:r w:rsidRPr="007C34B3">
        <w:rPr>
          <w:rFonts w:ascii="Trebuchet MS" w:eastAsia="Times New Roman" w:hAnsi="Trebuchet MS" w:cs="Arial"/>
          <w:b/>
          <w:bCs/>
          <w:color w:val="000000"/>
          <w:kern w:val="36"/>
          <w:sz w:val="28"/>
          <w:szCs w:val="28"/>
          <w:lang w:eastAsia="fi-FI"/>
        </w:rPr>
        <w:t xml:space="preserve">Luuston gammakuvaus, </w:t>
      </w:r>
      <w:r w:rsidRPr="007C34B3">
        <w:rPr>
          <w:rFonts w:ascii="Trebuchet MS" w:eastAsia="Times New Roman" w:hAnsi="Trebuchet MS" w:cs="Arial"/>
          <w:b/>
          <w:bCs/>
          <w:color w:val="000000"/>
          <w:kern w:val="36"/>
          <w:sz w:val="24"/>
          <w:szCs w:val="24"/>
          <w:lang w:eastAsia="fi-FI"/>
        </w:rPr>
        <w:t>NK6AQ</w:t>
      </w:r>
    </w:p>
    <w:p w14:paraId="2BE8CFDE" w14:textId="77777777" w:rsidR="007C34B3" w:rsidRPr="007C34B3" w:rsidRDefault="007C34B3" w:rsidP="007C34B3">
      <w:pPr>
        <w:shd w:val="clear" w:color="auto" w:fill="FFFFFF"/>
        <w:spacing w:line="240" w:lineRule="auto"/>
        <w:jc w:val="both"/>
        <w:rPr>
          <w:rFonts w:ascii="Trebuchet MS" w:eastAsia="Times New Roman" w:hAnsi="Trebuchet MS" w:cs="Arial"/>
          <w:b/>
          <w:bCs/>
          <w:color w:val="000000"/>
          <w:kern w:val="36"/>
          <w:sz w:val="24"/>
          <w:szCs w:val="24"/>
          <w:lang w:eastAsia="fi-FI"/>
        </w:rPr>
      </w:pPr>
    </w:p>
    <w:p w14:paraId="1DC9E768" w14:textId="77777777" w:rsidR="007C34B3" w:rsidRPr="007C34B3" w:rsidRDefault="007C34B3" w:rsidP="007C34B3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7C34B3">
        <w:rPr>
          <w:rFonts w:ascii="Trebuchet MS" w:eastAsia="Times New Roman" w:hAnsi="Trebuchet MS" w:cs="Times New Roman"/>
          <w:lang w:eastAsia="fi-FI"/>
        </w:rPr>
        <w:t>Laskimoon injisoitu fosfonaattijohdannainen kiinnittyy luustoon erityisesti kohtiin, joissa luun aineenvaihdunta on vilkasta. Kertymä on ver</w:t>
      </w:r>
      <w:r w:rsidRPr="007C34B3">
        <w:rPr>
          <w:rFonts w:ascii="Trebuchet MS" w:eastAsia="Times New Roman" w:hAnsi="Trebuchet MS" w:cs="Times New Roman"/>
          <w:lang w:eastAsia="fi-FI"/>
        </w:rPr>
        <w:softHyphen/>
        <w:t>rannol</w:t>
      </w:r>
      <w:r w:rsidRPr="007C34B3">
        <w:rPr>
          <w:rFonts w:ascii="Trebuchet MS" w:eastAsia="Times New Roman" w:hAnsi="Trebuchet MS" w:cs="Times New Roman"/>
          <w:lang w:eastAsia="fi-FI"/>
        </w:rPr>
        <w:softHyphen/>
        <w:t>linen luukudoksen osteoblastiaktiivisuuteen. Mikäli osteolyysi hallitsee prosessia (esim. tietyt nopeasti kasvavat metastaasit), kertymä jää tervettä luuta heikommaksi. Kiin</w:t>
      </w:r>
      <w:r w:rsidRPr="007C34B3">
        <w:rPr>
          <w:rFonts w:ascii="Trebuchet MS" w:eastAsia="Times New Roman" w:hAnsi="Trebuchet MS" w:cs="Times New Roman"/>
          <w:lang w:eastAsia="fi-FI"/>
        </w:rPr>
        <w:softHyphen/>
        <w:t xml:space="preserve">nittymätön radiolääke poistuu elimistöstä munuaisten kautta. Luustometabolian kuvaus </w:t>
      </w:r>
      <w:proofErr w:type="gramStart"/>
      <w:r w:rsidRPr="007C34B3">
        <w:rPr>
          <w:rFonts w:ascii="Trebuchet MS" w:eastAsia="Times New Roman" w:hAnsi="Trebuchet MS" w:cs="Times New Roman"/>
          <w:lang w:eastAsia="fi-FI"/>
        </w:rPr>
        <w:t>2-4</w:t>
      </w:r>
      <w:proofErr w:type="gramEnd"/>
      <w:r w:rsidRPr="007C34B3">
        <w:rPr>
          <w:rFonts w:ascii="Trebuchet MS" w:eastAsia="Times New Roman" w:hAnsi="Trebuchet MS" w:cs="Times New Roman"/>
          <w:lang w:eastAsia="fi-FI"/>
        </w:rPr>
        <w:t xml:space="preserve"> tuntia injektiosta kuvastaa radiolääkkeen kiinnittymistä luustoon. </w:t>
      </w:r>
    </w:p>
    <w:p w14:paraId="65BF3647" w14:textId="77777777" w:rsidR="007C34B3" w:rsidRPr="007C34B3" w:rsidRDefault="007C34B3" w:rsidP="007C34B3">
      <w:pPr>
        <w:shd w:val="clear" w:color="auto" w:fill="FFFFFF"/>
        <w:spacing w:line="240" w:lineRule="auto"/>
        <w:jc w:val="both"/>
        <w:rPr>
          <w:rFonts w:ascii="Trebuchet MS" w:eastAsia="Times New Roman" w:hAnsi="Trebuchet MS" w:cs="Arial"/>
          <w:b/>
          <w:bCs/>
          <w:color w:val="000000"/>
          <w:kern w:val="36"/>
          <w:lang w:eastAsia="fi-FI"/>
        </w:rPr>
      </w:pPr>
    </w:p>
    <w:p w14:paraId="73923627" w14:textId="77777777" w:rsidR="007C34B3" w:rsidRPr="007C34B3" w:rsidRDefault="007C34B3" w:rsidP="007C34B3">
      <w:pPr>
        <w:shd w:val="clear" w:color="auto" w:fill="FFFFFF"/>
        <w:spacing w:line="240" w:lineRule="auto"/>
        <w:jc w:val="both"/>
        <w:rPr>
          <w:rFonts w:ascii="Trebuchet MS" w:eastAsia="Times New Roman" w:hAnsi="Trebuchet MS" w:cs="Arial"/>
          <w:b/>
          <w:bCs/>
          <w:color w:val="000000"/>
          <w:kern w:val="36"/>
          <w:lang w:eastAsia="fi-FI"/>
        </w:rPr>
      </w:pPr>
    </w:p>
    <w:p w14:paraId="4B3479BE" w14:textId="77777777" w:rsidR="007C34B3" w:rsidRPr="007C34B3" w:rsidRDefault="007C34B3" w:rsidP="007C34B3">
      <w:pPr>
        <w:shd w:val="clear" w:color="auto" w:fill="FFFFFF"/>
        <w:spacing w:line="240" w:lineRule="auto"/>
        <w:jc w:val="both"/>
        <w:rPr>
          <w:rFonts w:ascii="Trebuchet MS" w:eastAsia="Times New Roman" w:hAnsi="Trebuchet MS" w:cs="Arial"/>
          <w:bCs/>
          <w:color w:val="000000"/>
          <w:kern w:val="36"/>
          <w:lang w:eastAsia="fi-FI"/>
        </w:rPr>
      </w:pPr>
      <w:r w:rsidRPr="007C34B3">
        <w:rPr>
          <w:rFonts w:ascii="Trebuchet MS" w:eastAsia="Times New Roman" w:hAnsi="Trebuchet MS" w:cs="Arial"/>
          <w:b/>
          <w:bCs/>
          <w:color w:val="000000"/>
          <w:kern w:val="36"/>
          <w:lang w:eastAsia="fi-FI"/>
        </w:rPr>
        <w:t>Tutkimuspyyntö</w:t>
      </w:r>
    </w:p>
    <w:p w14:paraId="372F465D" w14:textId="77777777" w:rsidR="007C34B3" w:rsidRPr="007C34B3" w:rsidRDefault="007C34B3" w:rsidP="007C34B3">
      <w:pPr>
        <w:shd w:val="clear" w:color="auto" w:fill="FFFFFF"/>
        <w:spacing w:line="240" w:lineRule="auto"/>
        <w:ind w:left="1304"/>
        <w:jc w:val="both"/>
        <w:rPr>
          <w:rFonts w:ascii="Trebuchet MS" w:eastAsia="Times New Roman" w:hAnsi="Trebuchet MS" w:cs="Arial"/>
          <w:bCs/>
          <w:color w:val="000000"/>
          <w:kern w:val="36"/>
          <w:lang w:eastAsia="fi-FI"/>
        </w:rPr>
      </w:pPr>
      <w:r w:rsidRPr="007C34B3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 xml:space="preserve">Tutkimuspyyntö tehdään potilaskertomukseen: </w:t>
      </w:r>
      <w:proofErr w:type="spellStart"/>
      <w:r w:rsidRPr="007C34B3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>Nearis</w:t>
      </w:r>
      <w:proofErr w:type="spellEnd"/>
      <w:r w:rsidRPr="007C34B3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>: Isotooppitutkimuspyyntö: Luuston gammakuvaus, paketti</w:t>
      </w:r>
    </w:p>
    <w:p w14:paraId="2BAB3D8C" w14:textId="77777777" w:rsidR="007C34B3" w:rsidRPr="007C34B3" w:rsidRDefault="007C34B3" w:rsidP="007C34B3">
      <w:pPr>
        <w:shd w:val="clear" w:color="auto" w:fill="FFFFFF"/>
        <w:spacing w:line="240" w:lineRule="auto"/>
        <w:ind w:left="1304"/>
        <w:jc w:val="both"/>
        <w:rPr>
          <w:rFonts w:ascii="Trebuchet MS" w:eastAsia="Times New Roman" w:hAnsi="Trebuchet MS" w:cs="Arial"/>
          <w:bCs/>
          <w:color w:val="000000"/>
          <w:kern w:val="36"/>
          <w:lang w:eastAsia="fi-FI"/>
        </w:rPr>
      </w:pPr>
    </w:p>
    <w:p w14:paraId="6364DC94" w14:textId="77777777" w:rsidR="007C34B3" w:rsidRPr="007C34B3" w:rsidRDefault="007C34B3" w:rsidP="007C34B3">
      <w:pPr>
        <w:shd w:val="clear" w:color="auto" w:fill="FFFFFF"/>
        <w:spacing w:line="240" w:lineRule="auto"/>
        <w:jc w:val="both"/>
        <w:rPr>
          <w:rFonts w:ascii="Trebuchet MS" w:eastAsia="Times New Roman" w:hAnsi="Trebuchet MS" w:cs="Arial"/>
          <w:b/>
          <w:bCs/>
          <w:color w:val="000000"/>
          <w:kern w:val="36"/>
          <w:lang w:eastAsia="fi-FI"/>
        </w:rPr>
      </w:pPr>
      <w:r w:rsidRPr="007C34B3">
        <w:rPr>
          <w:rFonts w:ascii="Trebuchet MS" w:eastAsia="Times New Roman" w:hAnsi="Trebuchet MS" w:cs="Arial"/>
          <w:b/>
          <w:bCs/>
          <w:color w:val="000000"/>
          <w:kern w:val="36"/>
          <w:lang w:eastAsia="fi-FI"/>
        </w:rPr>
        <w:t>Ajan varaaminen ja yhteystiedot</w:t>
      </w:r>
    </w:p>
    <w:p w14:paraId="2F6F06DD" w14:textId="77777777" w:rsidR="007C34B3" w:rsidRPr="007C34B3" w:rsidRDefault="007C34B3" w:rsidP="007C34B3">
      <w:pPr>
        <w:shd w:val="clear" w:color="auto" w:fill="FFFFFF"/>
        <w:spacing w:line="240" w:lineRule="auto"/>
        <w:ind w:left="1304"/>
        <w:jc w:val="both"/>
        <w:rPr>
          <w:rFonts w:ascii="Trebuchet MS" w:eastAsia="Times New Roman" w:hAnsi="Trebuchet MS" w:cs="Times New Roman"/>
          <w:lang w:eastAsia="fi-FI"/>
        </w:rPr>
      </w:pPr>
      <w:r w:rsidRPr="007C34B3">
        <w:rPr>
          <w:rFonts w:ascii="Trebuchet MS" w:eastAsia="Times New Roman" w:hAnsi="Trebuchet MS" w:cs="Times New Roman"/>
          <w:lang w:eastAsia="fi-FI"/>
        </w:rPr>
        <w:t xml:space="preserve">Tutkimus tehdään isotooppiosastolla (Z3372). </w:t>
      </w:r>
      <w:r w:rsidRPr="007C34B3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>Tutkimus tehdään yleensä polikliinisesti.</w:t>
      </w:r>
    </w:p>
    <w:p w14:paraId="516711BE" w14:textId="77777777" w:rsidR="007C34B3" w:rsidRPr="007C34B3" w:rsidRDefault="007C34B3" w:rsidP="007C34B3">
      <w:pPr>
        <w:spacing w:line="276" w:lineRule="auto"/>
        <w:ind w:firstLine="1304"/>
        <w:jc w:val="both"/>
        <w:rPr>
          <w:rFonts w:ascii="Trebuchet MS" w:eastAsia="Times New Roman" w:hAnsi="Trebuchet MS" w:cs="Times New Roman"/>
          <w:lang w:eastAsia="fi-FI"/>
        </w:rPr>
      </w:pPr>
      <w:proofErr w:type="spellStart"/>
      <w:r w:rsidRPr="007C34B3">
        <w:rPr>
          <w:rFonts w:ascii="Trebuchet MS" w:eastAsia="Times New Roman" w:hAnsi="Trebuchet MS" w:cs="Times New Roman"/>
          <w:lang w:eastAsia="fi-FI"/>
        </w:rPr>
        <w:t>Oberon</w:t>
      </w:r>
      <w:proofErr w:type="spellEnd"/>
      <w:r w:rsidRPr="007C34B3">
        <w:rPr>
          <w:rFonts w:ascii="Trebuchet MS" w:eastAsia="Times New Roman" w:hAnsi="Trebuchet MS" w:cs="Times New Roman"/>
          <w:lang w:eastAsia="fi-FI"/>
        </w:rPr>
        <w:t>:</w:t>
      </w:r>
      <w:r w:rsidRPr="007C34B3">
        <w:rPr>
          <w:rFonts w:ascii="Trebuchet MS" w:eastAsia="Times New Roman" w:hAnsi="Trebuchet MS" w:cs="Times New Roman"/>
          <w:lang w:eastAsia="fi-FI"/>
        </w:rPr>
        <w:tab/>
        <w:t>- huone 6 INJ (radiolääkeinjektio)</w:t>
      </w:r>
      <w:r w:rsidRPr="007C34B3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 xml:space="preserve"> </w:t>
      </w:r>
    </w:p>
    <w:p w14:paraId="7A208E78" w14:textId="77777777" w:rsidR="007C34B3" w:rsidRPr="007C34B3" w:rsidRDefault="007C34B3" w:rsidP="007C34B3">
      <w:pPr>
        <w:spacing w:line="276" w:lineRule="auto"/>
        <w:ind w:left="2608"/>
        <w:jc w:val="both"/>
        <w:rPr>
          <w:rFonts w:ascii="Trebuchet MS" w:eastAsia="Times New Roman" w:hAnsi="Trebuchet MS" w:cs="Times New Roman"/>
          <w:lang w:eastAsia="fi-FI"/>
        </w:rPr>
      </w:pPr>
      <w:r w:rsidRPr="007C34B3">
        <w:rPr>
          <w:rFonts w:ascii="Trebuchet MS" w:eastAsia="Times New Roman" w:hAnsi="Trebuchet MS" w:cs="Times New Roman"/>
          <w:lang w:eastAsia="fi-FI"/>
        </w:rPr>
        <w:t>– huone 6 LUUG (kuvaus 3 tuntia injektioajasta)</w:t>
      </w:r>
    </w:p>
    <w:p w14:paraId="4E0699BD" w14:textId="77777777" w:rsidR="007C34B3" w:rsidRPr="007C34B3" w:rsidRDefault="007C34B3" w:rsidP="007C34B3">
      <w:pPr>
        <w:shd w:val="clear" w:color="auto" w:fill="FFFFFF"/>
        <w:spacing w:line="240" w:lineRule="auto"/>
        <w:ind w:left="1304"/>
        <w:jc w:val="both"/>
        <w:rPr>
          <w:rFonts w:ascii="Trebuchet MS" w:eastAsia="Times New Roman" w:hAnsi="Trebuchet MS" w:cs="Times New Roman"/>
          <w:lang w:eastAsia="fi-FI"/>
        </w:rPr>
      </w:pPr>
    </w:p>
    <w:p w14:paraId="6E44C325" w14:textId="77777777" w:rsidR="007C34B3" w:rsidRPr="007C34B3" w:rsidRDefault="007C34B3" w:rsidP="007C34B3">
      <w:pPr>
        <w:spacing w:line="240" w:lineRule="auto"/>
        <w:ind w:left="1304"/>
        <w:jc w:val="both"/>
        <w:rPr>
          <w:rFonts w:ascii="Trebuchet MS" w:eastAsia="Times New Roman" w:hAnsi="Trebuchet MS" w:cs="Times New Roman"/>
          <w:lang w:eastAsia="fi-FI"/>
        </w:rPr>
      </w:pPr>
      <w:r w:rsidRPr="007C34B3">
        <w:rPr>
          <w:rFonts w:ascii="Trebuchet MS" w:eastAsia="Times New Roman" w:hAnsi="Trebuchet MS" w:cs="Times New Roman"/>
          <w:lang w:eastAsia="fi-FI"/>
        </w:rPr>
        <w:t>Sisäänkäynti S, sijainti S6, 2. kerros. Isotooppiosasto on lähes käytävän perällä tai sisäänkäynti G tai H, seuraa opastetta S ja sen jälkeen S6.</w:t>
      </w:r>
    </w:p>
    <w:p w14:paraId="5EFF5A53" w14:textId="77777777" w:rsidR="007C34B3" w:rsidRPr="007C34B3" w:rsidRDefault="007C34B3" w:rsidP="007C34B3">
      <w:pPr>
        <w:spacing w:line="240" w:lineRule="auto"/>
        <w:ind w:left="1304"/>
        <w:jc w:val="both"/>
        <w:rPr>
          <w:rFonts w:ascii="Trebuchet MS" w:eastAsia="Times New Roman" w:hAnsi="Trebuchet MS" w:cs="Times New Roman"/>
          <w:lang w:eastAsia="fi-FI"/>
        </w:rPr>
      </w:pPr>
    </w:p>
    <w:p w14:paraId="053913F9" w14:textId="77777777" w:rsidR="007C34B3" w:rsidRPr="007C34B3" w:rsidRDefault="007C34B3" w:rsidP="007C34B3">
      <w:pPr>
        <w:spacing w:line="240" w:lineRule="auto"/>
        <w:ind w:left="1304"/>
        <w:jc w:val="both"/>
        <w:rPr>
          <w:rFonts w:ascii="Trebuchet MS" w:eastAsia="Times New Roman" w:hAnsi="Trebuchet MS" w:cs="Times New Roman"/>
          <w:lang w:eastAsia="fi-FI"/>
        </w:rPr>
      </w:pPr>
      <w:r w:rsidRPr="007C34B3">
        <w:rPr>
          <w:rFonts w:ascii="Trebuchet MS" w:eastAsia="Times New Roman" w:hAnsi="Trebuchet MS" w:cs="Times New Roman"/>
          <w:lang w:eastAsia="fi-FI"/>
        </w:rPr>
        <w:t xml:space="preserve">Tiedustelut ja ajanvaraukset arkisin </w:t>
      </w:r>
      <w:proofErr w:type="gramStart"/>
      <w:r w:rsidRPr="007C34B3">
        <w:rPr>
          <w:rFonts w:ascii="Trebuchet MS" w:eastAsia="Times New Roman" w:hAnsi="Trebuchet MS" w:cs="Times New Roman"/>
          <w:lang w:eastAsia="fi-FI"/>
        </w:rPr>
        <w:t>klo 9.15 -13.00</w:t>
      </w:r>
      <w:proofErr w:type="gramEnd"/>
      <w:r w:rsidRPr="007C34B3">
        <w:rPr>
          <w:rFonts w:ascii="Trebuchet MS" w:eastAsia="Times New Roman" w:hAnsi="Trebuchet MS" w:cs="Times New Roman"/>
          <w:lang w:eastAsia="fi-FI"/>
        </w:rPr>
        <w:t xml:space="preserve"> puh. 040 1344566.</w:t>
      </w:r>
    </w:p>
    <w:p w14:paraId="79BFE78F" w14:textId="77777777" w:rsidR="007C34B3" w:rsidRPr="007C34B3" w:rsidRDefault="007C34B3" w:rsidP="007C34B3">
      <w:pPr>
        <w:spacing w:line="240" w:lineRule="auto"/>
        <w:ind w:left="1304"/>
        <w:jc w:val="both"/>
        <w:rPr>
          <w:rFonts w:ascii="Trebuchet MS" w:eastAsia="Times New Roman" w:hAnsi="Trebuchet MS" w:cs="Times New Roman"/>
          <w:lang w:eastAsia="fi-FI"/>
        </w:rPr>
      </w:pPr>
      <w:r w:rsidRPr="007C34B3">
        <w:rPr>
          <w:rFonts w:ascii="Trebuchet MS" w:eastAsia="Times New Roman" w:hAnsi="Trebuchet MS" w:cs="Times New Roman"/>
          <w:lang w:eastAsia="fi-FI"/>
        </w:rPr>
        <w:t>Ks. Tutkimusten ajanvaraus kuvantamisen vastuualueella.</w:t>
      </w:r>
    </w:p>
    <w:p w14:paraId="52234A51" w14:textId="77777777" w:rsidR="007C34B3" w:rsidRPr="007C34B3" w:rsidRDefault="007C34B3" w:rsidP="007C34B3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</w:p>
    <w:p w14:paraId="2EE6D886" w14:textId="77777777" w:rsidR="007C34B3" w:rsidRPr="007C34B3" w:rsidRDefault="007C34B3" w:rsidP="007C34B3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  <w:r w:rsidRPr="007C34B3">
        <w:rPr>
          <w:rFonts w:ascii="Trebuchet MS" w:eastAsia="Times New Roman" w:hAnsi="Trebuchet MS" w:cs="Times New Roman"/>
          <w:b/>
          <w:color w:val="000000"/>
          <w:lang w:eastAsia="fi-FI"/>
        </w:rPr>
        <w:t>Indikaatiot</w:t>
      </w:r>
    </w:p>
    <w:p w14:paraId="690D5103" w14:textId="77777777" w:rsidR="007C34B3" w:rsidRPr="007C34B3" w:rsidRDefault="007C34B3" w:rsidP="007C34B3">
      <w:pPr>
        <w:shd w:val="clear" w:color="auto" w:fill="FFFFFF"/>
        <w:spacing w:line="240" w:lineRule="auto"/>
        <w:ind w:left="1304"/>
        <w:jc w:val="both"/>
        <w:rPr>
          <w:rFonts w:ascii="Trebuchet MS" w:eastAsia="Times New Roman" w:hAnsi="Trebuchet MS" w:cs="Times New Roman"/>
          <w:color w:val="000000"/>
          <w:lang w:eastAsia="fi-FI"/>
        </w:rPr>
      </w:pPr>
      <w:r w:rsidRPr="007C34B3">
        <w:rPr>
          <w:rFonts w:ascii="Trebuchet MS" w:eastAsia="Times New Roman" w:hAnsi="Trebuchet MS" w:cs="Times New Roman"/>
          <w:color w:val="000000"/>
          <w:lang w:eastAsia="fi-FI"/>
        </w:rPr>
        <w:t xml:space="preserve">Luustometastasoinnin ja primaarin luutuumorin osoitus ja seuranta, metaboliset luustosairaudet, rasitusmurtumat, traumat, osteomyeliitti, </w:t>
      </w:r>
      <w:proofErr w:type="spellStart"/>
      <w:r w:rsidRPr="007C34B3">
        <w:rPr>
          <w:rFonts w:ascii="Trebuchet MS" w:eastAsia="Times New Roman" w:hAnsi="Trebuchet MS" w:cs="Times New Roman"/>
          <w:color w:val="000000"/>
          <w:lang w:eastAsia="fi-FI"/>
        </w:rPr>
        <w:t>avaskulaariset</w:t>
      </w:r>
      <w:proofErr w:type="spellEnd"/>
      <w:r w:rsidRPr="007C34B3">
        <w:rPr>
          <w:rFonts w:ascii="Trebuchet MS" w:eastAsia="Times New Roman" w:hAnsi="Trebuchet MS" w:cs="Times New Roman"/>
          <w:color w:val="000000"/>
          <w:lang w:eastAsia="fi-FI"/>
        </w:rPr>
        <w:t xml:space="preserve"> luustonekroosit, artriitit, luusiirrännäisen </w:t>
      </w:r>
      <w:proofErr w:type="spellStart"/>
      <w:r w:rsidRPr="007C34B3">
        <w:rPr>
          <w:rFonts w:ascii="Trebuchet MS" w:eastAsia="Times New Roman" w:hAnsi="Trebuchet MS" w:cs="Times New Roman"/>
          <w:color w:val="000000"/>
          <w:lang w:eastAsia="fi-FI"/>
        </w:rPr>
        <w:t>viabiliteetin</w:t>
      </w:r>
      <w:proofErr w:type="spellEnd"/>
      <w:r w:rsidRPr="007C34B3">
        <w:rPr>
          <w:rFonts w:ascii="Trebuchet MS" w:eastAsia="Times New Roman" w:hAnsi="Trebuchet MS" w:cs="Times New Roman"/>
          <w:color w:val="000000"/>
          <w:lang w:eastAsia="fi-FI"/>
        </w:rPr>
        <w:t xml:space="preserve"> osoitus, luuinfarktit, reflektorinen sympaattinen dystrofia, kasvutumakkeiden aktiivisuuden toteaminen, epäily lapsen pahoinpitelystä, nivelproteesikomplikaatiot, selittämätön luustokipu ja </w:t>
      </w:r>
      <w:proofErr w:type="spellStart"/>
      <w:r w:rsidRPr="007C34B3">
        <w:rPr>
          <w:rFonts w:ascii="Trebuchet MS" w:eastAsia="Times New Roman" w:hAnsi="Trebuchet MS" w:cs="Times New Roman"/>
          <w:color w:val="000000"/>
          <w:lang w:eastAsia="fi-FI"/>
        </w:rPr>
        <w:t>osteoblastiaktiivisuuden</w:t>
      </w:r>
      <w:proofErr w:type="spellEnd"/>
      <w:r w:rsidRPr="007C34B3">
        <w:rPr>
          <w:rFonts w:ascii="Trebuchet MS" w:eastAsia="Times New Roman" w:hAnsi="Trebuchet MS" w:cs="Times New Roman"/>
          <w:color w:val="000000"/>
          <w:lang w:eastAsia="fi-FI"/>
        </w:rPr>
        <w:t xml:space="preserve"> osoitus ennen kivuliaiden luustometastaasien isotooppihoitoa.</w:t>
      </w:r>
    </w:p>
    <w:p w14:paraId="3EE9D31B" w14:textId="77777777" w:rsidR="007C34B3" w:rsidRPr="007C34B3" w:rsidRDefault="007C34B3" w:rsidP="007C34B3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</w:p>
    <w:p w14:paraId="2B5485AE" w14:textId="77777777" w:rsidR="007C34B3" w:rsidRPr="007C34B3" w:rsidRDefault="007C34B3" w:rsidP="007C34B3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  <w:r w:rsidRPr="007C34B3">
        <w:rPr>
          <w:rFonts w:ascii="Trebuchet MS" w:eastAsia="Times New Roman" w:hAnsi="Trebuchet MS" w:cs="Times New Roman"/>
          <w:b/>
          <w:color w:val="000000"/>
          <w:lang w:eastAsia="fi-FI"/>
        </w:rPr>
        <w:t>Kontraindikaatiot ja riskit</w:t>
      </w:r>
    </w:p>
    <w:p w14:paraId="64993A00" w14:textId="77777777" w:rsidR="007C34B3" w:rsidRPr="007C34B3" w:rsidRDefault="007C34B3" w:rsidP="007C34B3">
      <w:pPr>
        <w:shd w:val="clear" w:color="auto" w:fill="FFFFFF"/>
        <w:tabs>
          <w:tab w:val="left" w:pos="3402"/>
        </w:tabs>
        <w:spacing w:line="240" w:lineRule="auto"/>
        <w:ind w:left="3402" w:hanging="2098"/>
        <w:jc w:val="both"/>
        <w:rPr>
          <w:rFonts w:ascii="Trebuchet MS" w:eastAsia="Times New Roman" w:hAnsi="Trebuchet MS" w:cs="Times New Roman"/>
          <w:color w:val="000000"/>
          <w:lang w:eastAsia="fi-FI"/>
        </w:rPr>
      </w:pPr>
      <w:r w:rsidRPr="007C34B3">
        <w:rPr>
          <w:rFonts w:ascii="Trebuchet MS" w:eastAsia="Times New Roman" w:hAnsi="Trebuchet MS" w:cs="Times New Roman"/>
          <w:color w:val="000000"/>
          <w:lang w:eastAsia="fi-FI"/>
        </w:rPr>
        <w:t>Kontraindikaatiot:</w:t>
      </w:r>
      <w:r w:rsidRPr="007C34B3">
        <w:rPr>
          <w:rFonts w:ascii="Trebuchet MS" w:eastAsia="Times New Roman" w:hAnsi="Trebuchet MS" w:cs="Times New Roman"/>
          <w:color w:val="000000"/>
          <w:lang w:eastAsia="fi-FI"/>
        </w:rPr>
        <w:tab/>
        <w:t xml:space="preserve">Raskaus suhteellinen ks. Isotooppitutkimuksiin liittyviä yleisohjeita: Syntymättömien ja vastasyntyneiden lasten suojeleminen vanhempien altistuessa säteilylle </w:t>
      </w:r>
      <w:proofErr w:type="gramStart"/>
      <w:r w:rsidRPr="007C34B3">
        <w:rPr>
          <w:rFonts w:ascii="Trebuchet MS" w:eastAsia="Times New Roman" w:hAnsi="Trebuchet MS" w:cs="Times New Roman"/>
          <w:color w:val="000000"/>
          <w:lang w:eastAsia="fi-FI"/>
        </w:rPr>
        <w:t>isotooppi-tutkimusten</w:t>
      </w:r>
      <w:proofErr w:type="gramEnd"/>
      <w:r w:rsidRPr="007C34B3">
        <w:rPr>
          <w:rFonts w:ascii="Trebuchet MS" w:eastAsia="Times New Roman" w:hAnsi="Trebuchet MS" w:cs="Times New Roman"/>
          <w:color w:val="000000"/>
          <w:lang w:eastAsia="fi-FI"/>
        </w:rPr>
        <w:t xml:space="preserve"> tai -hoitojen yhteydessä: Tutkimusten ja hoitojen ajoitus fertiili-ikäisillä naisilla.</w:t>
      </w:r>
    </w:p>
    <w:p w14:paraId="65531160" w14:textId="77777777" w:rsidR="007C34B3" w:rsidRPr="007C34B3" w:rsidRDefault="007C34B3" w:rsidP="007C34B3">
      <w:pPr>
        <w:shd w:val="clear" w:color="auto" w:fill="FFFFFF"/>
        <w:tabs>
          <w:tab w:val="left" w:pos="3402"/>
        </w:tabs>
        <w:spacing w:line="240" w:lineRule="auto"/>
        <w:ind w:left="3402" w:hanging="2098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</w:p>
    <w:p w14:paraId="3ECE87FC" w14:textId="77777777" w:rsidR="007C34B3" w:rsidRPr="007C34B3" w:rsidRDefault="007C34B3" w:rsidP="007C34B3">
      <w:pPr>
        <w:tabs>
          <w:tab w:val="left" w:pos="-1985"/>
        </w:tabs>
        <w:spacing w:line="240" w:lineRule="auto"/>
        <w:ind w:left="3402" w:hanging="2126"/>
        <w:jc w:val="both"/>
        <w:rPr>
          <w:rFonts w:ascii="Trebuchet MS" w:eastAsia="Times New Roman" w:hAnsi="Trebuchet MS" w:cs="Times New Roman"/>
          <w:color w:val="0000FF"/>
          <w:u w:val="single"/>
          <w:lang w:eastAsia="fi-FI"/>
        </w:rPr>
      </w:pPr>
      <w:r w:rsidRPr="007C34B3">
        <w:rPr>
          <w:rFonts w:ascii="Trebuchet MS" w:eastAsia="Times New Roman" w:hAnsi="Trebuchet MS" w:cs="Times New Roman"/>
          <w:color w:val="000000"/>
          <w:lang w:eastAsia="fi-FI"/>
        </w:rPr>
        <w:t>Riskit:</w:t>
      </w:r>
      <w:r w:rsidRPr="007C34B3">
        <w:rPr>
          <w:rFonts w:ascii="Trebuchet MS" w:eastAsia="Times New Roman" w:hAnsi="Trebuchet MS" w:cs="Times New Roman"/>
          <w:color w:val="000000"/>
          <w:lang w:eastAsia="fi-FI"/>
        </w:rPr>
        <w:tab/>
      </w:r>
      <w:r w:rsidRPr="007C34B3">
        <w:rPr>
          <w:rFonts w:ascii="Trebuchet MS" w:eastAsia="Times New Roman" w:hAnsi="Trebuchet MS" w:cs="Times New Roman"/>
          <w:lang w:eastAsia="fi-FI"/>
        </w:rPr>
        <w:t xml:space="preserve">Tutkimuksessa käytetään gammasäteilyä. Efektiivinen annos on 2,7 </w:t>
      </w:r>
      <w:proofErr w:type="spellStart"/>
      <w:r w:rsidRPr="007C34B3">
        <w:rPr>
          <w:rFonts w:ascii="Trebuchet MS" w:eastAsia="Times New Roman" w:hAnsi="Trebuchet MS" w:cs="Times New Roman"/>
          <w:lang w:eastAsia="fi-FI"/>
        </w:rPr>
        <w:t>mSv</w:t>
      </w:r>
      <w:proofErr w:type="spellEnd"/>
      <w:r w:rsidRPr="007C34B3">
        <w:rPr>
          <w:rFonts w:ascii="Trebuchet MS" w:eastAsia="Times New Roman" w:hAnsi="Trebuchet MS" w:cs="Times New Roman"/>
          <w:lang w:eastAsia="fi-FI"/>
        </w:rPr>
        <w:t>.</w:t>
      </w:r>
      <w:r w:rsidRPr="007C34B3">
        <w:rPr>
          <w:rFonts w:ascii="Trebuchet MS" w:eastAsia="Times New Roman" w:hAnsi="Trebuchet MS" w:cs="Arial"/>
          <w:bCs/>
          <w:color w:val="000000"/>
          <w:kern w:val="36"/>
          <w:lang w:eastAsia="fi-FI"/>
        </w:rPr>
        <w:t xml:space="preserve"> Luuston SPET ja matala-annos TT</w:t>
      </w:r>
      <w:r w:rsidRPr="007C34B3">
        <w:rPr>
          <w:rFonts w:ascii="Trebuchet MS" w:eastAsia="Times New Roman" w:hAnsi="Trebuchet MS" w:cs="Times New Roman"/>
          <w:lang w:eastAsia="fi-FI"/>
        </w:rPr>
        <w:t xml:space="preserve">, annos on noin 1 </w:t>
      </w:r>
      <w:proofErr w:type="spellStart"/>
      <w:r w:rsidRPr="007C34B3">
        <w:rPr>
          <w:rFonts w:ascii="Trebuchet MS" w:eastAsia="Times New Roman" w:hAnsi="Trebuchet MS" w:cs="Times New Roman"/>
          <w:lang w:eastAsia="fi-FI"/>
        </w:rPr>
        <w:t>mSv</w:t>
      </w:r>
      <w:proofErr w:type="spellEnd"/>
      <w:r w:rsidRPr="007C34B3">
        <w:rPr>
          <w:rFonts w:ascii="Trebuchet MS" w:eastAsia="Times New Roman" w:hAnsi="Trebuchet MS" w:cs="Times New Roman"/>
          <w:lang w:eastAsia="fi-FI"/>
        </w:rPr>
        <w:t xml:space="preserve">. Tietoa potilaan sädeannoksesta: </w:t>
      </w:r>
      <w:hyperlink r:id="rId12" w:history="1">
        <w:r w:rsidRPr="007C34B3">
          <w:rPr>
            <w:rFonts w:ascii="Trebuchet MS" w:eastAsia="Times New Roman" w:hAnsi="Trebuchet MS" w:cs="Times New Roman"/>
            <w:color w:val="0000FF"/>
            <w:u w:val="single"/>
            <w:lang w:eastAsia="fi-FI"/>
          </w:rPr>
          <w:t>Säteily-terveydenhuollossa</w:t>
        </w:r>
      </w:hyperlink>
    </w:p>
    <w:p w14:paraId="1443AEE8" w14:textId="77777777" w:rsidR="007C34B3" w:rsidRPr="007C34B3" w:rsidRDefault="007C34B3" w:rsidP="007C34B3">
      <w:pPr>
        <w:spacing w:after="200" w:line="276" w:lineRule="auto"/>
        <w:rPr>
          <w:rFonts w:ascii="Trebuchet MS" w:eastAsia="Times New Roman" w:hAnsi="Trebuchet MS" w:cs="Times New Roman"/>
          <w:b/>
          <w:color w:val="000000"/>
          <w:lang w:eastAsia="fi-FI"/>
        </w:rPr>
      </w:pPr>
      <w:r w:rsidRPr="007C34B3">
        <w:rPr>
          <w:rFonts w:ascii="Trebuchet MS" w:eastAsia="Times New Roman" w:hAnsi="Trebuchet MS" w:cs="Times New Roman"/>
          <w:b/>
          <w:color w:val="000000"/>
          <w:lang w:eastAsia="fi-FI"/>
        </w:rPr>
        <w:br w:type="page"/>
      </w:r>
    </w:p>
    <w:p w14:paraId="0399C464" w14:textId="77777777" w:rsidR="007C34B3" w:rsidRPr="007C34B3" w:rsidRDefault="007C34B3" w:rsidP="007C34B3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  <w:r w:rsidRPr="007C34B3">
        <w:rPr>
          <w:rFonts w:ascii="Trebuchet MS" w:eastAsia="Times New Roman" w:hAnsi="Trebuchet MS" w:cs="Times New Roman"/>
          <w:b/>
          <w:color w:val="000000"/>
          <w:lang w:eastAsia="fi-FI"/>
        </w:rPr>
        <w:lastRenderedPageBreak/>
        <w:t>Tutkimukseen valmistautuminen</w:t>
      </w:r>
    </w:p>
    <w:p w14:paraId="3D0FD618" w14:textId="77777777" w:rsidR="007C34B3" w:rsidRPr="007C34B3" w:rsidRDefault="007C34B3" w:rsidP="007C34B3">
      <w:pPr>
        <w:shd w:val="clear" w:color="auto" w:fill="FFFFFF"/>
        <w:spacing w:line="240" w:lineRule="auto"/>
        <w:ind w:left="1304"/>
        <w:jc w:val="both"/>
        <w:rPr>
          <w:rFonts w:ascii="Trebuchet MS" w:eastAsia="Times New Roman" w:hAnsi="Trebuchet MS" w:cs="Times New Roman"/>
          <w:color w:val="000000"/>
          <w:lang w:eastAsia="fi-FI"/>
        </w:rPr>
      </w:pPr>
      <w:r w:rsidRPr="007C34B3">
        <w:rPr>
          <w:rFonts w:ascii="Trebuchet MS" w:eastAsia="Times New Roman" w:hAnsi="Trebuchet MS" w:cs="Times New Roman"/>
          <w:color w:val="000000"/>
          <w:lang w:eastAsia="fi-FI"/>
        </w:rPr>
        <w:t>Ei esivalmisteluja.</w:t>
      </w:r>
    </w:p>
    <w:p w14:paraId="23951F2D" w14:textId="77777777" w:rsidR="007C34B3" w:rsidRPr="007C34B3" w:rsidRDefault="007C34B3" w:rsidP="007C34B3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</w:p>
    <w:p w14:paraId="2AD9CDA0" w14:textId="77777777" w:rsidR="007C34B3" w:rsidRPr="007C34B3" w:rsidRDefault="007C34B3" w:rsidP="007C34B3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color w:val="000000"/>
          <w:lang w:eastAsia="fi-FI"/>
        </w:rPr>
      </w:pPr>
      <w:r w:rsidRPr="007C34B3">
        <w:rPr>
          <w:rFonts w:ascii="Trebuchet MS" w:eastAsia="Times New Roman" w:hAnsi="Trebuchet MS" w:cs="Times New Roman"/>
          <w:b/>
          <w:color w:val="000000"/>
          <w:lang w:eastAsia="fi-FI"/>
        </w:rPr>
        <w:t>Tutkimuksen kulku</w:t>
      </w:r>
    </w:p>
    <w:p w14:paraId="00B24986" w14:textId="77777777" w:rsidR="007C34B3" w:rsidRPr="007C34B3" w:rsidRDefault="007C34B3" w:rsidP="007C34B3">
      <w:pPr>
        <w:shd w:val="clear" w:color="auto" w:fill="FFFFFF"/>
        <w:spacing w:line="240" w:lineRule="auto"/>
        <w:ind w:left="1304"/>
        <w:jc w:val="both"/>
        <w:rPr>
          <w:rFonts w:ascii="Trebuchet MS" w:eastAsia="Times New Roman" w:hAnsi="Trebuchet MS" w:cs="Times New Roman"/>
          <w:color w:val="000000"/>
          <w:lang w:eastAsia="fi-FI"/>
        </w:rPr>
      </w:pPr>
      <w:r w:rsidRPr="007C34B3">
        <w:rPr>
          <w:rFonts w:ascii="Trebuchet MS" w:eastAsia="Times New Roman" w:hAnsi="Trebuchet MS" w:cs="Times New Roman"/>
          <w:color w:val="000000"/>
          <w:lang w:eastAsia="fi-FI"/>
        </w:rPr>
        <w:t xml:space="preserve">Radiolääke </w:t>
      </w:r>
      <w:proofErr w:type="spellStart"/>
      <w:r w:rsidRPr="007C34B3">
        <w:rPr>
          <w:rFonts w:ascii="Trebuchet MS" w:eastAsia="Times New Roman" w:hAnsi="Trebuchet MS" w:cs="Times New Roman"/>
          <w:color w:val="000000"/>
          <w:lang w:eastAsia="fi-FI"/>
        </w:rPr>
        <w:t>injisoidaan</w:t>
      </w:r>
      <w:proofErr w:type="spellEnd"/>
      <w:r w:rsidRPr="007C34B3">
        <w:rPr>
          <w:rFonts w:ascii="Trebuchet MS" w:eastAsia="Times New Roman" w:hAnsi="Trebuchet MS" w:cs="Times New Roman"/>
          <w:color w:val="000000"/>
          <w:lang w:eastAsia="fi-FI"/>
        </w:rPr>
        <w:t xml:space="preserve"> laskimonsisäisesti. Radiolääkkeen </w:t>
      </w:r>
      <w:proofErr w:type="spellStart"/>
      <w:r w:rsidRPr="007C34B3">
        <w:rPr>
          <w:rFonts w:ascii="Trebuchet MS" w:eastAsia="Times New Roman" w:hAnsi="Trebuchet MS" w:cs="Times New Roman"/>
          <w:color w:val="000000"/>
          <w:lang w:eastAsia="fi-FI"/>
        </w:rPr>
        <w:t>injisoinnin</w:t>
      </w:r>
      <w:proofErr w:type="spellEnd"/>
      <w:r w:rsidRPr="007C34B3">
        <w:rPr>
          <w:rFonts w:ascii="Trebuchet MS" w:eastAsia="Times New Roman" w:hAnsi="Trebuchet MS" w:cs="Times New Roman"/>
          <w:color w:val="000000"/>
          <w:lang w:eastAsia="fi-FI"/>
        </w:rPr>
        <w:t xml:space="preserve"> yhteydessä voidaan yksittäisalueelle tarvittaessa tehdä noin viiden minuutin kuvaus, joka kuvastaa verenvirtausta valtimoissa ja radiolääkkeen jakautumista verenkiertoon ko. alueella.</w:t>
      </w:r>
    </w:p>
    <w:p w14:paraId="52BB375A" w14:textId="77777777" w:rsidR="007C34B3" w:rsidRPr="007C34B3" w:rsidRDefault="007C34B3" w:rsidP="007C34B3">
      <w:pPr>
        <w:shd w:val="clear" w:color="auto" w:fill="FFFFFF"/>
        <w:spacing w:line="240" w:lineRule="auto"/>
        <w:ind w:left="1304"/>
        <w:jc w:val="both"/>
        <w:rPr>
          <w:rFonts w:ascii="Trebuchet MS" w:eastAsia="Times New Roman" w:hAnsi="Trebuchet MS" w:cs="Times New Roman"/>
          <w:color w:val="000000"/>
          <w:lang w:eastAsia="fi-FI"/>
        </w:rPr>
      </w:pPr>
      <w:r w:rsidRPr="007C34B3">
        <w:rPr>
          <w:rFonts w:ascii="Trebuchet MS" w:eastAsia="Times New Roman" w:hAnsi="Trebuchet MS" w:cs="Times New Roman"/>
          <w:color w:val="000000"/>
          <w:lang w:eastAsia="fi-FI"/>
        </w:rPr>
        <w:t>Radiolääkkeen antamisen jälkeen potilas voi poistua isotooppiosastolta.</w:t>
      </w:r>
    </w:p>
    <w:p w14:paraId="73474ED6" w14:textId="77777777" w:rsidR="007C34B3" w:rsidRPr="007C34B3" w:rsidRDefault="007C34B3" w:rsidP="007C34B3">
      <w:pPr>
        <w:shd w:val="clear" w:color="auto" w:fill="FFFFFF"/>
        <w:spacing w:line="240" w:lineRule="auto"/>
        <w:ind w:left="1304"/>
        <w:jc w:val="both"/>
        <w:rPr>
          <w:rFonts w:ascii="Trebuchet MS" w:eastAsia="Times New Roman" w:hAnsi="Trebuchet MS" w:cs="Times New Roman"/>
          <w:color w:val="000000"/>
          <w:lang w:eastAsia="fi-FI"/>
        </w:rPr>
      </w:pPr>
    </w:p>
    <w:p w14:paraId="11A85690" w14:textId="77777777" w:rsidR="007C34B3" w:rsidRPr="007C34B3" w:rsidRDefault="007C34B3" w:rsidP="007C34B3">
      <w:pPr>
        <w:shd w:val="clear" w:color="auto" w:fill="FFFFFF"/>
        <w:spacing w:line="240" w:lineRule="auto"/>
        <w:ind w:left="1304"/>
        <w:jc w:val="both"/>
        <w:rPr>
          <w:rFonts w:ascii="Trebuchet MS" w:eastAsia="Times New Roman" w:hAnsi="Trebuchet MS" w:cs="Times New Roman"/>
          <w:color w:val="000000"/>
          <w:lang w:eastAsia="fi-FI"/>
        </w:rPr>
      </w:pPr>
      <w:r w:rsidRPr="007C34B3">
        <w:rPr>
          <w:rFonts w:ascii="Trebuchet MS" w:eastAsia="Times New Roman" w:hAnsi="Trebuchet MS" w:cs="Times New Roman"/>
          <w:color w:val="000000"/>
          <w:lang w:eastAsia="fi-FI"/>
        </w:rPr>
        <w:t xml:space="preserve">Potilas kuvataan noin kolmen tunnin kuluttua radiolääkkeen annosta. Kuvauksessa potilas makaa selällään liikkumatta. Peruskuvaus kestää puoli tuntia, tarvittaessa lisäkuvat </w:t>
      </w:r>
      <w:proofErr w:type="gramStart"/>
      <w:r w:rsidRPr="007C34B3">
        <w:rPr>
          <w:rFonts w:ascii="Trebuchet MS" w:eastAsia="Times New Roman" w:hAnsi="Trebuchet MS" w:cs="Times New Roman"/>
          <w:color w:val="000000"/>
          <w:lang w:eastAsia="fi-FI"/>
        </w:rPr>
        <w:t>15 -30</w:t>
      </w:r>
      <w:proofErr w:type="gramEnd"/>
      <w:r w:rsidRPr="007C34B3">
        <w:rPr>
          <w:rFonts w:ascii="Trebuchet MS" w:eastAsia="Times New Roman" w:hAnsi="Trebuchet MS" w:cs="Times New Roman"/>
          <w:color w:val="000000"/>
          <w:lang w:eastAsia="fi-FI"/>
        </w:rPr>
        <w:t xml:space="preserve"> min. Tutkimus kestää 4 -5 tuntia. </w:t>
      </w:r>
    </w:p>
    <w:p w14:paraId="020D9EAB" w14:textId="77777777" w:rsidR="007C34B3" w:rsidRPr="007C34B3" w:rsidRDefault="007C34B3" w:rsidP="007C34B3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fi-FI"/>
        </w:rPr>
      </w:pPr>
    </w:p>
    <w:p w14:paraId="5F8CBD1E" w14:textId="77777777" w:rsidR="007C34B3" w:rsidRPr="007C34B3" w:rsidRDefault="007C34B3" w:rsidP="007C34B3">
      <w:pPr>
        <w:spacing w:line="276" w:lineRule="auto"/>
        <w:rPr>
          <w:rFonts w:ascii="Trebuchet MS" w:eastAsia="Times New Roman" w:hAnsi="Trebuchet MS" w:cs="Times New Roman"/>
          <w:b/>
          <w:color w:val="000000"/>
          <w:lang w:eastAsia="fi-FI"/>
        </w:rPr>
      </w:pPr>
      <w:r w:rsidRPr="007C34B3">
        <w:rPr>
          <w:rFonts w:ascii="Trebuchet MS" w:eastAsia="Times New Roman" w:hAnsi="Trebuchet MS" w:cs="Times New Roman"/>
          <w:b/>
          <w:color w:val="000000"/>
          <w:lang w:eastAsia="fi-FI"/>
        </w:rPr>
        <w:t>Huomioitavaa</w:t>
      </w:r>
    </w:p>
    <w:p w14:paraId="35400E2E" w14:textId="77777777" w:rsidR="007C34B3" w:rsidRPr="007C34B3" w:rsidRDefault="007C34B3" w:rsidP="007C34B3">
      <w:pPr>
        <w:tabs>
          <w:tab w:val="left" w:pos="1701"/>
        </w:tabs>
        <w:spacing w:line="240" w:lineRule="auto"/>
        <w:ind w:left="1276"/>
        <w:jc w:val="both"/>
        <w:rPr>
          <w:rFonts w:ascii="Trebuchet MS" w:eastAsia="Times New Roman" w:hAnsi="Trebuchet MS" w:cs="Times New Roman"/>
          <w:lang w:eastAsia="fi-FI"/>
        </w:rPr>
      </w:pPr>
      <w:r w:rsidRPr="007C34B3">
        <w:rPr>
          <w:rFonts w:ascii="Trebuchet MS" w:eastAsia="Times New Roman" w:hAnsi="Trebuchet MS" w:cs="Times New Roman"/>
          <w:lang w:eastAsia="fi-FI"/>
        </w:rPr>
        <w:t>Hyvin iäkkäillä potilailla ja potilailla, joilla munuaisfunktio on alentunut, optimaalinen ku</w:t>
      </w:r>
      <w:r w:rsidRPr="007C34B3">
        <w:rPr>
          <w:rFonts w:ascii="Trebuchet MS" w:eastAsia="Times New Roman" w:hAnsi="Trebuchet MS" w:cs="Times New Roman"/>
          <w:lang w:eastAsia="fi-FI"/>
        </w:rPr>
        <w:softHyphen/>
        <w:t>vausaika on noin 5 tuntia injektion jälkeen. Lapsipotilaita sekä normaalipainoisia alle 50-vuotiaita voidaan kuvata jo 2 tunnin kuluttua injektiosta.</w:t>
      </w:r>
    </w:p>
    <w:p w14:paraId="756CC2DD" w14:textId="77777777" w:rsidR="007C34B3" w:rsidRPr="007C34B3" w:rsidRDefault="007C34B3" w:rsidP="007C34B3">
      <w:pPr>
        <w:spacing w:line="240" w:lineRule="auto"/>
        <w:ind w:left="1276"/>
        <w:jc w:val="both"/>
        <w:rPr>
          <w:rFonts w:ascii="Trebuchet MS" w:eastAsia="Times New Roman" w:hAnsi="Trebuchet MS" w:cs="Times New Roman"/>
          <w:lang w:eastAsia="fi-FI"/>
        </w:rPr>
      </w:pPr>
    </w:p>
    <w:p w14:paraId="687C956A" w14:textId="77777777" w:rsidR="007C34B3" w:rsidRPr="007C34B3" w:rsidRDefault="007C34B3" w:rsidP="007C34B3">
      <w:pPr>
        <w:spacing w:line="240" w:lineRule="auto"/>
        <w:ind w:left="1276"/>
        <w:jc w:val="both"/>
        <w:rPr>
          <w:rFonts w:ascii="Trebuchet MS" w:eastAsia="Times New Roman" w:hAnsi="Trebuchet MS" w:cs="Times New Roman"/>
          <w:lang w:eastAsia="fi-FI"/>
        </w:rPr>
      </w:pPr>
      <w:r w:rsidRPr="007C34B3">
        <w:rPr>
          <w:rFonts w:ascii="Trebuchet MS" w:eastAsia="Times New Roman" w:hAnsi="Trebuchet MS" w:cs="Times New Roman"/>
          <w:lang w:eastAsia="fi-FI"/>
        </w:rPr>
        <w:t>Imetystauko 4 tuntia, ks. Isotooppitutkimuksiin liittyviä yleisohjeita: Syntymät</w:t>
      </w:r>
      <w:r w:rsidRPr="007C34B3">
        <w:rPr>
          <w:rFonts w:ascii="Trebuchet MS" w:eastAsia="Times New Roman" w:hAnsi="Trebuchet MS" w:cs="Times New Roman"/>
          <w:lang w:eastAsia="fi-FI"/>
        </w:rPr>
        <w:softHyphen/>
        <w:t>tömien ja vastasyntyneiden lasten suojeleminen vanhempien altistuessa säteilylle isotooppitutkimusten tai -hoitojen yhteydessä: Imettävät naiset. Tänä aikana kertyvä maito on hävitettävä.</w:t>
      </w:r>
    </w:p>
    <w:p w14:paraId="0E7CEA8A" w14:textId="77777777" w:rsidR="007C34B3" w:rsidRPr="007C34B3" w:rsidRDefault="007C34B3" w:rsidP="007C34B3">
      <w:pPr>
        <w:spacing w:line="240" w:lineRule="auto"/>
        <w:ind w:left="1276"/>
        <w:jc w:val="both"/>
        <w:rPr>
          <w:rFonts w:ascii="Trebuchet MS" w:eastAsia="Times New Roman" w:hAnsi="Trebuchet MS" w:cs="Times New Roman"/>
          <w:lang w:eastAsia="fi-FI"/>
        </w:rPr>
      </w:pPr>
    </w:p>
    <w:p w14:paraId="693E5A3E" w14:textId="77777777" w:rsidR="007C34B3" w:rsidRPr="007C34B3" w:rsidRDefault="007C34B3" w:rsidP="007C34B3">
      <w:pPr>
        <w:spacing w:after="240" w:line="240" w:lineRule="auto"/>
        <w:ind w:left="1276"/>
        <w:jc w:val="both"/>
        <w:rPr>
          <w:rFonts w:ascii="Trebuchet MS" w:eastAsia="Times New Roman" w:hAnsi="Trebuchet MS" w:cs="Times New Roman"/>
          <w:lang w:eastAsia="fi-FI"/>
        </w:rPr>
      </w:pPr>
      <w:r w:rsidRPr="007C34B3">
        <w:rPr>
          <w:rFonts w:ascii="Trebuchet MS" w:eastAsia="Times New Roman" w:hAnsi="Trebuchet MS" w:cs="Times New Roman"/>
          <w:lang w:eastAsia="fi-FI"/>
        </w:rPr>
        <w:t>Tutkimuspäivänä WC-hygieniaan on kiin</w:t>
      </w:r>
      <w:r w:rsidRPr="007C34B3">
        <w:rPr>
          <w:rFonts w:ascii="Trebuchet MS" w:eastAsia="Times New Roman" w:hAnsi="Trebuchet MS" w:cs="Times New Roman"/>
          <w:lang w:eastAsia="fi-FI"/>
        </w:rPr>
        <w:softHyphen/>
        <w:t>nitettävä huomiota: myös miesten on virtsattava istualtaan, sukupuolielimet kuiva</w:t>
      </w:r>
      <w:r w:rsidRPr="007C34B3">
        <w:rPr>
          <w:rFonts w:ascii="Trebuchet MS" w:eastAsia="Times New Roman" w:hAnsi="Trebuchet MS" w:cs="Times New Roman"/>
          <w:lang w:eastAsia="fi-FI"/>
        </w:rPr>
        <w:softHyphen/>
        <w:t>taan huolellisesti paperilla, WC-pönttö huuhdellaan välittömästi ja kädet pestään hyvin. Kuvauksen jälkeen tutkimuspäivänä potilas juo taval</w:t>
      </w:r>
      <w:r w:rsidRPr="007C34B3">
        <w:rPr>
          <w:rFonts w:ascii="Trebuchet MS" w:eastAsia="Times New Roman" w:hAnsi="Trebuchet MS" w:cs="Times New Roman"/>
          <w:lang w:eastAsia="fi-FI"/>
        </w:rPr>
        <w:softHyphen/>
        <w:t>lista enemmän virtsarakon täyttämiseksi ja tyhjentää rakkonsa usein, jotta sädeannos jäisi mah</w:t>
      </w:r>
      <w:r w:rsidRPr="007C34B3">
        <w:rPr>
          <w:rFonts w:ascii="Trebuchet MS" w:eastAsia="Times New Roman" w:hAnsi="Trebuchet MS" w:cs="Times New Roman"/>
          <w:lang w:eastAsia="fi-FI"/>
        </w:rPr>
        <w:softHyphen/>
        <w:t>dollisim</w:t>
      </w:r>
      <w:r w:rsidRPr="007C34B3">
        <w:rPr>
          <w:rFonts w:ascii="Trebuchet MS" w:eastAsia="Times New Roman" w:hAnsi="Trebuchet MS" w:cs="Times New Roman"/>
          <w:lang w:eastAsia="fi-FI"/>
        </w:rPr>
        <w:softHyphen/>
        <w:t>man pieneksi.</w:t>
      </w:r>
    </w:p>
    <w:sectPr w:rsidR="007C34B3" w:rsidRPr="007C34B3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pPr>
        <w:spacing w:line="240" w:lineRule="auto"/>
      </w:pPr>
      <w:r>
        <w:separator/>
      </w:r>
    </w:p>
  </w:endnote>
  <w:endnote w:type="continuationSeparator" w:id="0">
    <w:p w14:paraId="60F1DD15" w14:textId="77777777" w:rsidR="009D2375" w:rsidRDefault="009D2375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2D7B" w14:textId="42F5608C" w:rsidR="00047A12" w:rsidRDefault="00B44E07" w:rsidP="00B44E07">
    <w:pPr>
      <w:tabs>
        <w:tab w:val="left" w:pos="552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3B3F1B" wp14:editId="5A85C0B0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2973070" cy="223309"/>
              <wp:effectExtent l="0" t="0" r="0" b="5715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3070" cy="2233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488B1E" w14:textId="1FCD7D15" w:rsidR="00B44E07" w:rsidRPr="00A60CE6" w:rsidRDefault="00B44E07" w:rsidP="00B44E07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A60CE6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A30AF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Salla-Maarit Kokkonen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B3F1B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182.9pt;margin-top:.45pt;width:234.1pt;height:17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" fillcolor="#fffefe [3201]" stroked="f" strokeweight=".5pt">
              <v:textbox>
                <w:txbxContent>
                  <w:p w14:paraId="57488B1E" w14:textId="1FCD7D15" w:rsidR="00B44E07" w:rsidRPr="00A60CE6" w:rsidRDefault="00B44E07" w:rsidP="00B44E07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A60CE6">
                      <w:rPr>
                        <w:rFonts w:ascii="Trebuchet MS" w:hAnsi="Trebuchet MS"/>
                        <w:sz w:val="18"/>
                        <w:szCs w:val="18"/>
                      </w:rPr>
                      <w:t xml:space="preserve">Hyväksyjä: </w:t>
                    </w:r>
                    <w:r w:rsidR="00A30AF0">
                      <w:rPr>
                        <w:rFonts w:ascii="Trebuchet MS" w:hAnsi="Trebuchet MS"/>
                        <w:sz w:val="18"/>
                        <w:szCs w:val="18"/>
                      </w:rPr>
                      <w:t>Salla-Maarit Kokkonen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F2E178" wp14:editId="3FC08F96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674962" cy="229084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4962" cy="2290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290F6E" w14:textId="0208B19F" w:rsidR="00B44E07" w:rsidRPr="00A60CE6" w:rsidRDefault="00B44E07" w:rsidP="00B44E07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A60CE6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A30AF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Aira Karjalainen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F2E178" id="Tekstiruutu 1" o:spid="_x0000_s1027" type="#_x0000_t202" style="position:absolute;margin-left:0;margin-top:0;width:210.6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" fillcolor="#fffefe [3201]" stroked="f" strokeweight=".5pt">
              <v:textbox>
                <w:txbxContent>
                  <w:p w14:paraId="51290F6E" w14:textId="0208B19F" w:rsidR="00B44E07" w:rsidRPr="00A60CE6" w:rsidRDefault="00B44E07" w:rsidP="00B44E07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A60CE6">
                      <w:rPr>
                        <w:rFonts w:ascii="Trebuchet MS" w:hAnsi="Trebuchet MS"/>
                        <w:sz w:val="18"/>
                        <w:szCs w:val="18"/>
                      </w:rPr>
                      <w:t xml:space="preserve">Laatija: </w:t>
                    </w:r>
                    <w:r w:rsidR="00A30AF0">
                      <w:rPr>
                        <w:rFonts w:ascii="Trebuchet MS" w:hAnsi="Trebuchet MS"/>
                        <w:sz w:val="18"/>
                        <w:szCs w:val="18"/>
                      </w:rPr>
                      <w:t>Aira Karjalainen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3E7DCEB5" w:rsidR="009D2375" w:rsidRPr="00BD1530" w:rsidRDefault="009D2375" w:rsidP="009D2375">
    <w:pPr>
      <w:pStyle w:val="Eivli"/>
      <w:rPr>
        <w:b/>
        <w:bCs/>
      </w:rPr>
    </w:pP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27DF4">
          <w:rPr>
            <w:sz w:val="16"/>
            <w:szCs w:val="16"/>
          </w:rPr>
          <w:t xml:space="preserve">     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pPr>
        <w:spacing w:line="240" w:lineRule="auto"/>
      </w:pPr>
      <w:r>
        <w:separator/>
      </w:r>
    </w:p>
  </w:footnote>
  <w:footnote w:type="continuationSeparator" w:id="0">
    <w:p w14:paraId="7BDD19BC" w14:textId="77777777" w:rsidR="009D2375" w:rsidRDefault="009D2375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265A9C03" w:rsidR="00BD1530" w:rsidRPr="004E7FC1" w:rsidRDefault="009D2375" w:rsidP="00BD1530">
          <w:pPr>
            <w:pStyle w:val="Eivli"/>
            <w:rPr>
              <w:b/>
              <w:bCs/>
              <w:sz w:val="20"/>
              <w:szCs w:val="20"/>
            </w:rPr>
          </w:pPr>
          <w:r w:rsidRPr="004E7FC1"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3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422A4661" w:rsidR="000631E7" w:rsidRPr="004E7FC1" w:rsidRDefault="007C34B3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30.1.2024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9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8"/>
  </w:num>
  <w:num w:numId="3" w16cid:durableId="1214081591">
    <w:abstractNumId w:val="1"/>
  </w:num>
  <w:num w:numId="4" w16cid:durableId="334958258">
    <w:abstractNumId w:val="13"/>
  </w:num>
  <w:num w:numId="5" w16cid:durableId="1641032995">
    <w:abstractNumId w:val="0"/>
  </w:num>
  <w:num w:numId="6" w16cid:durableId="2063944667">
    <w:abstractNumId w:val="6"/>
  </w:num>
  <w:num w:numId="7" w16cid:durableId="1862237714">
    <w:abstractNumId w:val="10"/>
  </w:num>
  <w:num w:numId="8" w16cid:durableId="1754813634">
    <w:abstractNumId w:val="10"/>
  </w:num>
  <w:num w:numId="9" w16cid:durableId="1606114846">
    <w:abstractNumId w:val="10"/>
  </w:num>
  <w:num w:numId="10" w16cid:durableId="1477645058">
    <w:abstractNumId w:val="3"/>
  </w:num>
  <w:num w:numId="11" w16cid:durableId="841121598">
    <w:abstractNumId w:val="12"/>
  </w:num>
  <w:num w:numId="12" w16cid:durableId="225991095">
    <w:abstractNumId w:val="7"/>
  </w:num>
  <w:num w:numId="13" w16cid:durableId="70978191">
    <w:abstractNumId w:val="4"/>
  </w:num>
  <w:num w:numId="14" w16cid:durableId="240528770">
    <w:abstractNumId w:val="9"/>
  </w:num>
  <w:num w:numId="15" w16cid:durableId="452208856">
    <w:abstractNumId w:val="11"/>
  </w:num>
  <w:num w:numId="16" w16cid:durableId="1796949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47A12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27DF4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0ECE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4D19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A699D"/>
    <w:rsid w:val="007B5316"/>
    <w:rsid w:val="007C1C2F"/>
    <w:rsid w:val="007C2CF6"/>
    <w:rsid w:val="007C34B3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638F"/>
    <w:rsid w:val="00A12441"/>
    <w:rsid w:val="00A21728"/>
    <w:rsid w:val="00A232F5"/>
    <w:rsid w:val="00A30AF0"/>
    <w:rsid w:val="00A4584E"/>
    <w:rsid w:val="00A51BFE"/>
    <w:rsid w:val="00A60CE6"/>
    <w:rsid w:val="00A62472"/>
    <w:rsid w:val="00A76BB7"/>
    <w:rsid w:val="00AA2438"/>
    <w:rsid w:val="00AA4C99"/>
    <w:rsid w:val="00B006AC"/>
    <w:rsid w:val="00B44E07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tuk.fi/aiheet/sateily-terveydenhuollossa" TargetMode="Externa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1329</Value>
      <Value>1250</Value>
      <Value>1251</Value>
      <Value>43</Value>
      <Value>42</Value>
      <Value>820</Value>
      <Value>821</Value>
      <Value>650</Value>
      <Value>530</Value>
      <Value>528</Value>
      <Value>1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i:0#.w|oysnet\manninal</DisplayName>
        <AccountId>370</AccountId>
        <AccountType/>
      </UserInfo>
      <UserInfo>
        <DisplayName>i:0#.w|oysnet\karjalab</DisplayName>
        <AccountId>363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NK6AN Luuston gammakuvaus</TermName>
          <TermId xmlns="http://schemas.microsoft.com/office/infopath/2007/PartnerControls">9de13ddb-d8ec-407b-b0e4-5da44bff55ab</TermId>
        </TermInfo>
        <TermInfo xmlns="http://schemas.microsoft.com/office/infopath/2007/PartnerControls">
          <TermName xmlns="http://schemas.microsoft.com/office/infopath/2007/PartnerControls">NK6AQ Luuston SPET ja matala-annos-TT</TermName>
          <TermId xmlns="http://schemas.microsoft.com/office/infopath/2007/PartnerControls">4228736d-8400-4f0d-a929-87828b51a40a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i:0#.w|oysnet\kokkonsm</DisplayName>
        <AccountId>366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MUAVRSSTWASF-628417917-312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https://internet.oysnet.ppshp.fi/dokumentit/_layouts/15/DocIdRedir.aspx?ID=MUAVRSSTWASF-628417917-312</Url>
      <Description>MUAVRSSTWASF-628417917-312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7AA8B4-1011-4FA3-9E63-BE7ECAC60BBA}"/>
</file>

<file path=customXml/itemProps5.xml><?xml version="1.0" encoding="utf-8"?>
<ds:datastoreItem xmlns:ds="http://schemas.openxmlformats.org/officeDocument/2006/customXml" ds:itemID="{EAF03A6B-060A-4092-8342-7EFEA17003E1}"/>
</file>

<file path=customXml/itemProps6.xml><?xml version="1.0" encoding="utf-8"?>
<ds:datastoreItem xmlns:ds="http://schemas.openxmlformats.org/officeDocument/2006/customXml" ds:itemID="{13D59B7A-3B2A-4801-967F-0465854D57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Kaulan ultraäänitutkimus oys kuv til</vt:lpstr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Luuston gammakuvaus</dc:title>
  <dc:subject/>
  <dc:creator/>
  <cp:keywords/>
  <dc:description/>
  <cp:lastModifiedBy/>
  <cp:revision>1</cp:revision>
  <dcterms:created xsi:type="dcterms:W3CDTF">2024-01-30T06:40:00Z</dcterms:created>
  <dcterms:modified xsi:type="dcterms:W3CDTF">2024-02-02T06:07:00Z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17434dd3-da02-429b-96e2-1cc0fb9b3b7b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528;#kliininen fysiologia ja isotooppilääketiede (PPSHP)|10be52ec-d72f-4414-83a0-e978b3b2251e</vt:lpwstr>
  </property>
  <property fmtid="{D5CDD505-2E9C-101B-9397-08002B2CF9AE}" pid="26" name="Kuvantamisen ohjeen elinryhmät (sisältötyypin metatieto)">
    <vt:lpwstr/>
  </property>
  <property fmtid="{D5CDD505-2E9C-101B-9397-08002B2CF9AE}" pid="27" name="Kriisiviestintä">
    <vt:lpwstr/>
  </property>
  <property fmtid="{D5CDD505-2E9C-101B-9397-08002B2CF9AE}" pid="28" name="Kuvantamisen ohjeen tutkimusryhmät (sisältötyypin metatieto)">
    <vt:lpwstr>650;#Isotooppi|34089549-f79f-4d4d-844a-676cbbb5d2e1</vt:lpwstr>
  </property>
  <property fmtid="{D5CDD505-2E9C-101B-9397-08002B2CF9AE}" pid="29" name="Toiminnanohjauskäsikirja">
    <vt:lpwstr>43;#5.3.1.2 potilasohjeiden hallinta|635488d5-3c78-4315-a204-20ebdac0c904</vt:lpwstr>
  </property>
  <property fmtid="{D5CDD505-2E9C-101B-9397-08002B2CF9AE}" pid="30" name="k4e9121687cc4b56965762a7477201cc">
    <vt:lpwstr/>
  </property>
  <property fmtid="{D5CDD505-2E9C-101B-9397-08002B2CF9AE}" pid="31" name="Organisaatiotieto">
    <vt:lpwstr>530;#F-röntgen|7a8b252b-5427-4881-bb54-12bb230821fb</vt:lpwstr>
  </property>
  <property fmtid="{D5CDD505-2E9C-101B-9397-08002B2CF9AE}" pid="32" name="Kuvantamisen tilaaja vai menetelmä">
    <vt:lpwstr>1329;#Tilaajaohje|1239afa4-5392-4d15-bec1-ee71147d5603</vt:lpwstr>
  </property>
  <property fmtid="{D5CDD505-2E9C-101B-9397-08002B2CF9AE}" pid="33" name="Toimenpidekoodit">
    <vt:lpwstr>1250;#NK6AN Luuston gammakuvaus|9de13ddb-d8ec-407b-b0e4-5da44bff55ab;#1251;#NK6AQ Luuston SPET ja matala-annos-TT|4228736d-8400-4f0d-a929-87828b51a40a</vt:lpwstr>
  </property>
  <property fmtid="{D5CDD505-2E9C-101B-9397-08002B2CF9AE}" pid="34" name="fd5f16720f694364b28ff23026e0e83a">
    <vt:lpwstr/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ICD 10 tautiluokitus">
    <vt:lpwstr/>
  </property>
  <property fmtid="{D5CDD505-2E9C-101B-9397-08002B2CF9AE}" pid="37" name="xd_Signature">
    <vt:bool>false</vt:bool>
  </property>
  <property fmtid="{D5CDD505-2E9C-101B-9397-08002B2CF9AE}" pid="38" name="Ryhmät, toimikunnat, toimielimet">
    <vt:lpwstr/>
  </property>
  <property fmtid="{D5CDD505-2E9C-101B-9397-08002B2CF9AE}" pid="39" name="MEO">
    <vt:lpwstr/>
  </property>
  <property fmtid="{D5CDD505-2E9C-101B-9397-08002B2CF9AE}" pid="40" name="Kohdeorganisaatio">
    <vt:lpwstr>1;#Pohjois-Pohjanmaan sairaanhoitopiiri|be8cbbf1-c5fa-44e0-8d6c-f88ba4a3bcc6</vt:lpwstr>
  </property>
  <property fmtid="{D5CDD505-2E9C-101B-9397-08002B2CF9AE}" pid="41" name="Lomake (sisältötyypin metatieto)">
    <vt:lpwstr/>
  </property>
  <property fmtid="{D5CDD505-2E9C-101B-9397-08002B2CF9AE}" pid="42" name="Order">
    <vt:r8>876500</vt:r8>
  </property>
  <property fmtid="{D5CDD505-2E9C-101B-9397-08002B2CF9AE}" pid="44" name="_SourceUrl">
    <vt:lpwstr/>
  </property>
  <property fmtid="{D5CDD505-2E9C-101B-9397-08002B2CF9AE}" pid="45" name="_SharedFileIndex">
    <vt:lpwstr/>
  </property>
  <property fmtid="{D5CDD505-2E9C-101B-9397-08002B2CF9AE}" pid="46" name="TaxKeywordTaxHTField">
    <vt:lpwstr/>
  </property>
  <property fmtid="{D5CDD505-2E9C-101B-9397-08002B2CF9AE}" pid="47" name="SharedWithUsers">
    <vt:lpwstr/>
  </property>
</Properties>
</file>